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85" w:rsidRPr="00707BF0" w:rsidRDefault="00EC2D85" w:rsidP="00707BF0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Итоги районного конкурса</w:t>
      </w:r>
    </w:p>
    <w:p w:rsidR="00EC2D85" w:rsidRPr="00707BF0" w:rsidRDefault="00EC2D85" w:rsidP="00707BF0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F0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EC2D85" w:rsidRPr="00707BF0" w:rsidRDefault="00EC2D85" w:rsidP="00707BF0">
      <w:pPr>
        <w:shd w:val="clear" w:color="auto" w:fill="FFFFFF"/>
        <w:spacing w:before="480" w:after="182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01.11.2022</w:t>
      </w:r>
    </w:p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     Районный конкурс рисунков и ДПИ по ПДД «Со светофорной наукой по дороге в школу, в детский сад»</w:t>
      </w: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(далее – Конкурс)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, проводился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проведении районного конкурса рисунков и ДПИ по ПДД «Со светофорной наукой по дороге в школу, в детский сад».</w:t>
      </w:r>
    </w:p>
    <w:p w:rsidR="00EC2D85" w:rsidRPr="00707BF0" w:rsidRDefault="00EC2D85" w:rsidP="00707BF0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Цель Конкурса: </w:t>
      </w:r>
      <w:r w:rsidRPr="00707BF0">
        <w:rPr>
          <w:rFonts w:ascii="Times New Roman" w:hAnsi="Times New Roman" w:cs="Times New Roman"/>
          <w:sz w:val="24"/>
          <w:szCs w:val="24"/>
        </w:rPr>
        <w:t>Реализация творческих способностей детей дошкольного, школьного возраста и взрослых; развитие интереса у детей к художественным видам творчества; выявление талантливых детей в области художественного творчества; формирование у детей навыков безопасного поведения на дороге.</w:t>
      </w:r>
    </w:p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7BF0">
        <w:rPr>
          <w:rFonts w:ascii="Times New Roman" w:eastAsia="Times New Roman" w:hAnsi="Times New Roman" w:cs="Times New Roman"/>
          <w:sz w:val="24"/>
          <w:szCs w:val="24"/>
        </w:rPr>
        <w:t>.На</w:t>
      </w:r>
      <w:proofErr w:type="gram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Конкурс было  подано 116 работ, в том числе 101 рисунок и 16 работ ДПИ. Предоставили работы для участия образовательные учреждения: МБ</w:t>
      </w:r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Пестеревская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Нижнеж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иримская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ООШ», 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707BF0">
        <w:rPr>
          <w:rFonts w:ascii="Times New Roman" w:eastAsia="Times New Roman" w:hAnsi="Times New Roman" w:cs="Times New Roman"/>
          <w:sz w:val="24"/>
          <w:szCs w:val="24"/>
        </w:rPr>
        <w:t>Верхнежири</w:t>
      </w:r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мская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Барыкинская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Большекуналейская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="00707BF0">
        <w:rPr>
          <w:rFonts w:ascii="Times New Roman" w:eastAsia="Times New Roman" w:hAnsi="Times New Roman" w:cs="Times New Roman"/>
          <w:sz w:val="24"/>
          <w:szCs w:val="24"/>
        </w:rPr>
        <w:t>Гуслякова</w:t>
      </w:r>
      <w:proofErr w:type="spellEnd"/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 Г.И.</w:t>
      </w:r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», МБОУ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>Нижнесаянтуйская</w:t>
      </w:r>
      <w:proofErr w:type="spellEnd"/>
      <w:r w:rsidR="00EE6B61"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СОШ», МБУ ДО «ЦДОД «Радуга талантов»</w:t>
      </w:r>
      <w:r w:rsidR="00875329" w:rsidRPr="00707BF0">
        <w:rPr>
          <w:rFonts w:ascii="Times New Roman" w:eastAsia="Times New Roman" w:hAnsi="Times New Roman" w:cs="Times New Roman"/>
          <w:sz w:val="24"/>
          <w:szCs w:val="24"/>
        </w:rPr>
        <w:t>. Одна работа вне конкурса от МБДОУ детский сад «Колосок» – возраст участника 4 года.</w:t>
      </w:r>
    </w:p>
    <w:p w:rsidR="00EE6B61" w:rsidRPr="00707BF0" w:rsidRDefault="00EC2D85" w:rsidP="00707BF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Основными критериями оценивания работ стали: </w:t>
      </w:r>
      <w:r w:rsidR="00EE6B61" w:rsidRPr="00707BF0">
        <w:rPr>
          <w:rFonts w:ascii="Times New Roman" w:hAnsi="Times New Roman" w:cs="Times New Roman"/>
          <w:sz w:val="24"/>
          <w:szCs w:val="24"/>
        </w:rPr>
        <w:t xml:space="preserve">композиционное </w:t>
      </w:r>
      <w:proofErr w:type="gramStart"/>
      <w:r w:rsidR="00EE6B61" w:rsidRPr="00707BF0">
        <w:rPr>
          <w:rFonts w:ascii="Times New Roman" w:hAnsi="Times New Roman" w:cs="Times New Roman"/>
          <w:sz w:val="24"/>
          <w:szCs w:val="24"/>
        </w:rPr>
        <w:t xml:space="preserve">решение;   </w:t>
      </w:r>
      <w:proofErr w:type="gramEnd"/>
      <w:r w:rsidR="00EE6B61" w:rsidRPr="00707BF0">
        <w:rPr>
          <w:rFonts w:ascii="Times New Roman" w:hAnsi="Times New Roman" w:cs="Times New Roman"/>
          <w:sz w:val="24"/>
          <w:szCs w:val="24"/>
        </w:rPr>
        <w:t>художественный вкус, оригинальность, образность; владение выбранной техникой; цветовое решение работы, выразительность; эстетический вид и оформление работы; соответствие работы теме конкурса и возрасту участника.</w:t>
      </w:r>
    </w:p>
    <w:p w:rsidR="00EC2D85" w:rsidRPr="00707BF0" w:rsidRDefault="00EC2D85" w:rsidP="00707BF0">
      <w:pPr>
        <w:shd w:val="clear" w:color="auto" w:fill="FFFFFF"/>
        <w:spacing w:after="12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="00EE6B61" w:rsidRPr="00707BF0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10309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1275"/>
        <w:gridCol w:w="1173"/>
        <w:gridCol w:w="390"/>
        <w:gridCol w:w="382"/>
        <w:gridCol w:w="435"/>
        <w:gridCol w:w="416"/>
        <w:gridCol w:w="450"/>
        <w:gridCol w:w="400"/>
        <w:gridCol w:w="1843"/>
      </w:tblGrid>
      <w:tr w:rsidR="00AB35D1" w:rsidRPr="00707BF0" w:rsidTr="00471D4D">
        <w:trPr>
          <w:trHeight w:val="562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представлено</w:t>
            </w:r>
          </w:p>
        </w:tc>
        <w:tc>
          <w:tcPr>
            <w:tcW w:w="24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</w:tc>
      </w:tr>
      <w:tr w:rsidR="00AB35D1" w:rsidRPr="00707BF0" w:rsidTr="00640C4E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(р)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 (п)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5D1" w:rsidRPr="00707BF0" w:rsidTr="00AB35D1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5D1" w:rsidRPr="00707BF0" w:rsidTr="00AB35D1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Барыкинская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35D1" w:rsidRPr="00707BF0" w:rsidTr="00AB35D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35D1" w:rsidRPr="00707BF0" w:rsidTr="00AB35D1">
        <w:trPr>
          <w:trHeight w:val="3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35D1" w:rsidRPr="00707BF0" w:rsidTr="00AB35D1">
        <w:trPr>
          <w:trHeight w:val="12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Нижнежиримская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35D1" w:rsidRPr="00707BF0" w:rsidTr="00AB35D1">
        <w:trPr>
          <w:trHeight w:val="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35D1" w:rsidRPr="00707BF0" w:rsidTr="00AB35D1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Пестерёвская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35D1" w:rsidRPr="00707BF0" w:rsidTr="00AB35D1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 талантов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35D1" w:rsidRPr="00707BF0" w:rsidTr="00AB35D1">
        <w:trPr>
          <w:trHeight w:val="27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5D1" w:rsidRPr="00707BF0" w:rsidRDefault="00AB35D1" w:rsidP="00707BF0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35D1" w:rsidRPr="00707BF0" w:rsidTr="00584004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5D1" w:rsidRPr="00707BF0" w:rsidRDefault="00AB35D1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35D1" w:rsidRPr="00707BF0" w:rsidRDefault="00AB35D1" w:rsidP="00707BF0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85" w:rsidRPr="00707BF0" w:rsidRDefault="00EC2D85" w:rsidP="00707BF0">
      <w:pPr>
        <w:shd w:val="clear" w:color="auto" w:fill="FFFFFF"/>
        <w:spacing w:after="24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Согласно решению членов жюри </w:t>
      </w:r>
      <w:r w:rsidR="00F0479B" w:rsidRPr="00707BF0">
        <w:rPr>
          <w:rFonts w:ascii="Times New Roman" w:eastAsia="Times New Roman" w:hAnsi="Times New Roman" w:cs="Times New Roman"/>
          <w:sz w:val="24"/>
          <w:szCs w:val="24"/>
        </w:rPr>
        <w:t>победителями конкурса стали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39"/>
        <w:gridCol w:w="2409"/>
        <w:gridCol w:w="1278"/>
      </w:tblGrid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(5-10 лет)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"Со светофорной наукой по дороге в школу"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Замалиева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Ф.К.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Пестерёвская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 Л.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Л.А.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"Новый дорожный знак"</w:t>
            </w:r>
          </w:p>
        </w:tc>
      </w:tr>
      <w:tr w:rsidR="00FB609C" w:rsidRPr="00707BF0" w:rsidTr="00FB609C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Р.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А.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 Я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Л.А.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"Плакат"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Кушнарёва Л.В.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Нетёсова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(11-17 лет)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"Со светофорной наукой по дороге в школу"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B1593" w:rsidRPr="00707BF0" w:rsidTr="00275EB3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593" w:rsidRPr="00707BF0" w:rsidRDefault="001B1593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"Новый дорожный знак"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Л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Давлетханова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B1593" w:rsidRPr="00707BF0" w:rsidTr="00FD38D2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593" w:rsidRPr="00707BF0" w:rsidRDefault="001B1593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ПОДЕЛКА (5-10 лет)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 Л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Пестерёвская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М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Л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Ненашева Т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B1593" w:rsidRPr="00707BF0" w:rsidTr="008E2C48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593" w:rsidRPr="00707BF0" w:rsidRDefault="001B1593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ПОДЕЛКА (11-17 лет)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талантов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B1593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</w:tbl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Педагоги, подготовившие победителей и призеров</w:t>
      </w:r>
      <w:r w:rsidR="00AB35D1" w:rsidRPr="00707BF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AB35D1"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онкурса:</w:t>
      </w:r>
    </w:p>
    <w:p w:rsidR="00CD145D" w:rsidRPr="00707BF0" w:rsidRDefault="00CD145D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Ковалёва Л.А. –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МБУ ДО «ЦДОД «Радуга талантов» (2 призовых места)</w:t>
      </w:r>
    </w:p>
    <w:p w:rsidR="00CD145D" w:rsidRPr="00707BF0" w:rsidRDefault="00CD145D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Коробенкова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Л.Е. –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МБУ ДО «ЦДОД «Радуга талантов» (2 призовых места)</w:t>
      </w:r>
    </w:p>
    <w:p w:rsidR="00CD145D" w:rsidRPr="00707BF0" w:rsidRDefault="00CD145D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Минаева М.Г. –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МБУ</w:t>
      </w:r>
      <w:proofErr w:type="gram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ДО «ЦДОД «Радуга талантов» (2 призовых места)</w:t>
      </w:r>
    </w:p>
    <w:p w:rsidR="00CD145D" w:rsidRPr="00707BF0" w:rsidRDefault="00CD145D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Назарова М.В. -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Пестерёвская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 (2 призовых места)</w:t>
      </w:r>
    </w:p>
    <w:p w:rsidR="00CD145D" w:rsidRPr="00707BF0" w:rsidRDefault="00CD145D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Щербакова Л.А.</w:t>
      </w: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Барыкинская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 (2 призовых места)</w:t>
      </w:r>
    </w:p>
    <w:p w:rsidR="00EC2D85" w:rsidRPr="00CD145D" w:rsidRDefault="00A163D8" w:rsidP="00CD145D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D145D">
        <w:rPr>
          <w:rFonts w:ascii="Times New Roman" w:eastAsia="Times New Roman" w:hAnsi="Times New Roman" w:cs="Times New Roman"/>
          <w:sz w:val="24"/>
          <w:szCs w:val="24"/>
        </w:rPr>
        <w:t>Давлетханова</w:t>
      </w:r>
      <w:proofErr w:type="spellEnd"/>
      <w:r w:rsidRPr="00CD145D">
        <w:rPr>
          <w:rFonts w:ascii="Times New Roman" w:eastAsia="Times New Roman" w:hAnsi="Times New Roman" w:cs="Times New Roman"/>
          <w:sz w:val="24"/>
          <w:szCs w:val="24"/>
        </w:rPr>
        <w:t xml:space="preserve"> А.А. –</w:t>
      </w:r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 xml:space="preserve"> учитель МБОУ «</w:t>
      </w:r>
      <w:proofErr w:type="spellStart"/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D14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 xml:space="preserve"> призов</w:t>
      </w:r>
      <w:r w:rsidRPr="00CD145D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Pr="00CD145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2D85" w:rsidRPr="00CD14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C2D85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Замалеева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Ф.К.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Нижнежиримская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="00EC2D85" w:rsidRPr="00707BF0">
        <w:rPr>
          <w:rFonts w:ascii="Times New Roman" w:eastAsia="Times New Roman" w:hAnsi="Times New Roman" w:cs="Times New Roman"/>
          <w:sz w:val="24"/>
          <w:szCs w:val="24"/>
        </w:rPr>
        <w:t xml:space="preserve"> (1 призовое место)</w:t>
      </w:r>
    </w:p>
    <w:p w:rsidR="00A163D8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Клементьева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З.П.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Верхнежиримская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 (1 призовое место)</w:t>
      </w:r>
    </w:p>
    <w:p w:rsidR="00EC2D85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Конова Л.О. – педагог </w:t>
      </w:r>
      <w:r w:rsidR="00CD145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МБУ ДО «ЦДОД «Радуга талантов» (1 призовое место)</w:t>
      </w:r>
    </w:p>
    <w:p w:rsidR="00A163D8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Кушнарёва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Л.А.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Большекуналейская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CD145D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="00CD145D">
        <w:rPr>
          <w:rFonts w:ascii="Times New Roman" w:eastAsia="Times New Roman" w:hAnsi="Times New Roman" w:cs="Times New Roman"/>
          <w:sz w:val="24"/>
          <w:szCs w:val="24"/>
        </w:rPr>
        <w:t>Гуслякова</w:t>
      </w:r>
      <w:proofErr w:type="spellEnd"/>
      <w:r w:rsidR="00CD145D">
        <w:rPr>
          <w:rFonts w:ascii="Times New Roman" w:eastAsia="Times New Roman" w:hAnsi="Times New Roman" w:cs="Times New Roman"/>
          <w:sz w:val="24"/>
          <w:szCs w:val="24"/>
        </w:rPr>
        <w:t xml:space="preserve"> Г.И.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» (1 призовое место)</w:t>
      </w:r>
    </w:p>
    <w:p w:rsidR="004A5490" w:rsidRPr="00707BF0" w:rsidRDefault="004A5490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Ненашев С.А.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 (1 призовое место)</w:t>
      </w:r>
    </w:p>
    <w:p w:rsidR="00A163D8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Ненашева Т.В. – педагог </w:t>
      </w:r>
      <w:r w:rsidR="00CD145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МБУ ДО «ЦДОД «Радуга талантов» (1 призовое место)</w:t>
      </w:r>
    </w:p>
    <w:p w:rsidR="00A163D8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Нетёсова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Л.П.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Тарбагатайская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 (1 призовое место)</w:t>
      </w:r>
    </w:p>
    <w:p w:rsidR="00EC2D85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Попова И.В.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Верхнежиримская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EC2D85" w:rsidRPr="00707BF0">
        <w:rPr>
          <w:rFonts w:ascii="Times New Roman" w:eastAsia="Times New Roman" w:hAnsi="Times New Roman" w:cs="Times New Roman"/>
          <w:sz w:val="24"/>
          <w:szCs w:val="24"/>
        </w:rPr>
        <w:t xml:space="preserve"> (1 призовое место)</w:t>
      </w:r>
    </w:p>
    <w:p w:rsidR="00EC2D85" w:rsidRPr="00707BF0" w:rsidRDefault="00A163D8" w:rsidP="00707BF0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Эпова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О.В. – учитель МБОУ «</w:t>
      </w:r>
      <w:proofErr w:type="spellStart"/>
      <w:r w:rsidRPr="00707BF0">
        <w:rPr>
          <w:rFonts w:ascii="Times New Roman" w:eastAsia="Times New Roman" w:hAnsi="Times New Roman" w:cs="Times New Roman"/>
          <w:sz w:val="24"/>
          <w:szCs w:val="24"/>
        </w:rPr>
        <w:t>Нижнесаянтуйская</w:t>
      </w:r>
      <w:proofErr w:type="spellEnd"/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СОШ» (1 призовое место)</w:t>
      </w:r>
      <w:r w:rsidR="00EC2D85" w:rsidRPr="00707BF0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EC2D85"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2D85" w:rsidRPr="00707BF0" w:rsidRDefault="00EC2D85" w:rsidP="00707BF0">
      <w:pPr>
        <w:shd w:val="clear" w:color="auto" w:fill="FFFFFF"/>
        <w:spacing w:before="120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Замечания и рекомендации членов жюри по итогам</w:t>
      </w:r>
    </w:p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проверки </w:t>
      </w:r>
      <w:r w:rsidR="004A5490"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представленных</w:t>
      </w:r>
      <w:r w:rsidRPr="00707B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работ:</w:t>
      </w:r>
    </w:p>
    <w:p w:rsidR="00EC2D85" w:rsidRPr="00707BF0" w:rsidRDefault="004A5490" w:rsidP="00707BF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F0479B" w:rsidRPr="00707BF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 проводить отбор работ на месте, прежде чем отправлять 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их на конкурс. Работы, </w:t>
      </w:r>
      <w:proofErr w:type="spellStart"/>
      <w:r w:rsidR="00707BF0" w:rsidRPr="00707BF0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707BF0" w:rsidRPr="0070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D7" w:rsidRPr="00707BF0">
        <w:rPr>
          <w:rFonts w:ascii="Times New Roman" w:eastAsia="Times New Roman" w:hAnsi="Times New Roman" w:cs="Times New Roman"/>
          <w:sz w:val="24"/>
          <w:szCs w:val="24"/>
        </w:rPr>
        <w:t xml:space="preserve">на конкурс были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однообразны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490" w:rsidRPr="00707BF0" w:rsidRDefault="00F0479B" w:rsidP="00707BF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Уделять внимание качеству представленных работ, а не их количеству.</w:t>
      </w:r>
    </w:p>
    <w:p w:rsidR="00EC2D85" w:rsidRPr="00707BF0" w:rsidRDefault="004A5490" w:rsidP="00707BF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Уделять больше внимания работам декоративно-прикладного искусства. На конкурс было представлено очень мало работ ДПИ, конкуренция очень низкая.</w:t>
      </w:r>
    </w:p>
    <w:p w:rsidR="00FB609C" w:rsidRPr="00707BF0" w:rsidRDefault="00FB609C" w:rsidP="00707BF0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Привлекать к участию в конкурсе детей среднего и старшего возраста.</w:t>
      </w:r>
    </w:p>
    <w:p w:rsidR="00FB609C" w:rsidRPr="00707BF0" w:rsidRDefault="00FB609C" w:rsidP="00707BF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606304" w:rsidRPr="00707BF0" w:rsidRDefault="00606304" w:rsidP="00707BF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06304" w:rsidRPr="00707BF0" w:rsidSect="001B159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5BD1"/>
    <w:multiLevelType w:val="hybridMultilevel"/>
    <w:tmpl w:val="2FFC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7D6"/>
    <w:multiLevelType w:val="hybridMultilevel"/>
    <w:tmpl w:val="3D3C8EBC"/>
    <w:lvl w:ilvl="0" w:tplc="10643A98">
      <w:numFmt w:val="bullet"/>
      <w:lvlText w:val="·"/>
      <w:lvlJc w:val="left"/>
      <w:pPr>
        <w:ind w:left="1026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D6045B"/>
    <w:multiLevelType w:val="multilevel"/>
    <w:tmpl w:val="A1DE7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2071"/>
    <w:multiLevelType w:val="multilevel"/>
    <w:tmpl w:val="AB709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8193A"/>
    <w:multiLevelType w:val="hybridMultilevel"/>
    <w:tmpl w:val="0610E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30C0E"/>
    <w:multiLevelType w:val="multilevel"/>
    <w:tmpl w:val="FF1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43904"/>
    <w:multiLevelType w:val="hybridMultilevel"/>
    <w:tmpl w:val="4DDA1FFC"/>
    <w:lvl w:ilvl="0" w:tplc="2A4E7EC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0C1421"/>
    <w:multiLevelType w:val="multilevel"/>
    <w:tmpl w:val="E3DC1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695249"/>
    <w:multiLevelType w:val="multilevel"/>
    <w:tmpl w:val="237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255057"/>
    <w:multiLevelType w:val="multilevel"/>
    <w:tmpl w:val="CCDC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2D85"/>
    <w:rsid w:val="001B1593"/>
    <w:rsid w:val="004A5490"/>
    <w:rsid w:val="005F40D0"/>
    <w:rsid w:val="00606304"/>
    <w:rsid w:val="00707BF0"/>
    <w:rsid w:val="00875329"/>
    <w:rsid w:val="009C14D7"/>
    <w:rsid w:val="00A163D8"/>
    <w:rsid w:val="00AB35D1"/>
    <w:rsid w:val="00CD145D"/>
    <w:rsid w:val="00EC2D85"/>
    <w:rsid w:val="00EE6B61"/>
    <w:rsid w:val="00F0479B"/>
    <w:rsid w:val="00F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D9D25-B2A5-4A31-BA89-6CF0917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D8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C2D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C2D85"/>
    <w:rPr>
      <w:i/>
      <w:iCs/>
    </w:rPr>
  </w:style>
  <w:style w:type="paragraph" w:styleId="a8">
    <w:name w:val="No Spacing"/>
    <w:basedOn w:val="a"/>
    <w:uiPriority w:val="1"/>
    <w:qFormat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D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509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900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841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4</cp:revision>
  <dcterms:created xsi:type="dcterms:W3CDTF">2022-11-01T00:24:00Z</dcterms:created>
  <dcterms:modified xsi:type="dcterms:W3CDTF">2022-11-03T06:26:00Z</dcterms:modified>
</cp:coreProperties>
</file>